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统编版必修下册</w:t>
      </w: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《临安春雨初霁》</w:t>
      </w: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教学设计</w:t>
      </w:r>
    </w:p>
    <w:bookmarkEnd w:id="0"/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目标: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1．疏通文意，体味诗人思想感情。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2．掌握这首诗的艺术特色，进而了解陆游创作的风格和特点。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3．诵读、体味、欣赏这首诗。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重点：</w:t>
      </w:r>
      <w:r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理解诗句的含义，体会作者复杂的感情。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Style w:val="Strong"/>
          <w:rFonts w:ascii="Microsoft YaHei UI" w:eastAsia="Microsoft YaHei UI" w:hAnsi="Microsoft YaHei UI" w:cs="Microsoft YaHei UI" w:hint="eastAsia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难点：</w:t>
      </w:r>
      <w:r>
        <w:rPr>
          <w:rFonts w:ascii="Microsoft YaHei UI" w:eastAsia="Microsoft YaHei UI" w:hAnsi="Microsoft YaHei UI" w:cs="Microsoft YaHei UI" w:hint="eastAsia"/>
          <w:b w:val="0"/>
          <w:i w:val="0"/>
          <w:caps w:val="0"/>
          <w:color w:val="000000" w:themeColor="text1"/>
          <w:spacing w:val="8"/>
          <w:sz w:val="24"/>
          <w:szCs w:val="24"/>
          <w:bdr w:val="none" w:sz="0" w:space="0" w:color="auto"/>
          <w:shd w:val="clear" w:color="auto" w:fill="FFFFFF"/>
          <w14:textFill>
            <w14:solidFill>
              <w14:schemeClr w14:val="tx1"/>
            </w14:solidFill>
          </w14:textFill>
        </w:rPr>
        <w:t>由诗歌背景理解作者的思想感情。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学生课前准备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1.了解诗人及写作背景。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2.在课堂笔记上誊抄原文，用有色笔批注阅读。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3.写一篇不少于50字的读后感（文学短评），可以从以下几个角度点评本首诗歌：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（1）这首诗“写了什么（诗歌中选择的意象及其与情感的联系等）”。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（2）这首诗 “怎么写的（思路、手法或者语言风格）”。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（3）诗人“为什么写这首诗”。我们既可以写出诗人所要表达的丰富的情感、观点，又可以写下我们读者阅读后获得的人生启迪。</w:t>
      </w:r>
    </w:p>
    <w:p>
      <w:pP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一、导入：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们在开学之初学过一首词，叫《鹊桥仙》，大家记得吗？它的作者是苏门四学士之一的秦观。秦观深情款款的婉约词收割了一大波粉丝，其中有一位女粉丝，她是宋神宗时的宰相唐介的孙女。她痴迷秦观的词，在分娩前的晚上，她甚至梦见了秦观，因秦观字少游，她便与丈夫商量，给儿子取名游，字务观。这就是陆游名字的来由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一句话评价：在你印象中，陆游是怎样的一个形象。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他的诗文更多的是直白的表达激愤的情绪，今天这首如何？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二、学习目标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三、知人论世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“绍兴初，某甫成童，亲见当时士大夫相与言及国事，或裂眦爵齿，或流涕痛哭……会秦丞相桧用事，变恢复为和戎……志士仁人抱愤入地者可胜数哉！”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——陆游 《跋傅给事帖》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2292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四、初读疏通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1.指读（纠正字的读音。）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2.批注展示——生、师对前面批注讲解的内容进行点评与补充。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五、品读赏析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1.历来评此诗的人都以为颔联这两句细致贴切，描绘了一幅明艳生动的春光图，它在全诗中的作用仅仅在于刻画春光吗？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这两句不仅刻画春光。 “一夜” 正暗示了诗人一夜未曾入睡，国事家愁，伴着这雨声而涌上了眉间心头。陆游虽然用了比较明快的字眼，但用意还是要表达自己的郁闷与惆怅，而且正是用明媚的春光作为背景，反衬了诗人落寞的情怀，显得含蓄深蕴，与全诗表达的感情一致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 本诗抒发了作者哪些情感？请结合全诗简要分析。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表达诗人客居京华的郁闷和惆怅。首联“世味”“薄”表现了诗人对世态炎凉的无奈和感叹。颔联表面上写尽江南春景的明媚，但用意还是表达自己的郁闷与惆怅。颈联表面上写闲适，实际上正值国家多事之秋，诗人却作书品茶消磨时光，无法放下自己建功报国的大志，内心抑郁而且惆怅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②表达诗人羁旅风霜的苦闷和对官场生活的厌倦。尾联写不愿在京城闲居无聊，不想沾染京都官场的恶浊，渴望归家的自我安慰。        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六、研读探究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1.结合诗歌内容，简要回答《书愤》与《临安春雨初霁》两诗所选意象及情感表现重点上的差异。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从意象上看《临安春雨初霁》中纱、小楼、春雨、深巷、杏花、矮纸、晴窗、细乳、茶、素衣等意象给人以清新闲淡的感觉，而《书愤》中中原、山、楼船、夜雪、铁马、秋风、大散关、塞上长城、衰鬓等这些有气势力度的意象给人以壮阔沉郁的感觉。《临安春雨初霁》意象以实为主，叙述现在；《书愤》意象以虚为主，回忆过去。情感上都表达了诗人报国无门的感情,但前者悲伤，后者愤懑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《书愤》如乔峰之降龙十八掌，虎虎生风，飞沙走石，气势逼人；《临安春雨初霁》则如张三丰之太极，看似行云流水，貌似平静柔软，却是暗流汹涌，不可阻挡。相比之下，后诗更催人泪下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 刘小川在《品中国文人》一书中这样评价陆游：“读陆游，我们会发现，他是一个活得非常较真的人……当然不是去一味计较个人私利。”回顾所读的有关陆游的文字，谈谈你对刘小川这段话的理解。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七、回顾总结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1.《临安春雨初霁》这首诗运用了借景抒情的乐景写哀表现手法，诗人通过对明艳春光的描绘以及无聊的生活的叙述，表现出诗人心中蕴含的无限愁绪。在国家正值多事之秋时，诗人却只能过着“闲适恬静”的生活，这与诗人心中的壮志形成了明显反差，因此全诗充满结肠难解的郁郁愁情，表达了诗人的牢骚与感伤。      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 理解性默写。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陆游毕竟是陆游，他不会永久地停留在“闲”“戏”之上的。不久后他在严州任上，仍坚持抗金，并且付诸行动，他的绵绵“杏花春雨”，在《十一月四日风雨大作》中，发展成了“铁马冰河入梦来”的疾风暴雨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陆游，站成了高高耸立在中华几千年历史上的一座爱国主义情怀的丰碑。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八、作业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1.背诵《临安春雨初霁》、《书愤》。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2.阅读陆游的其他作品，加深对人物的了解。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3.批注《李凭箜篌引》。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2D575C"/>
    <w:rsid w:val="67310486"/>
    <w:rsid w:val="7C1043A9"/>
    <w:rsid w:val="7E2D575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2">
    <w:name w:val="heading 2"/>
    <w:basedOn w:val="Normal"/>
    <w:next w:val="Normal"/>
    <w:semiHidden/>
    <w:unhideWhenUsed/>
    <w:qFormat/>
    <w:pPr>
      <w:spacing w:before="0" w:beforeAutospacing="1" w:after="0" w:afterAutospacing="1"/>
      <w:jc w:val="left"/>
      <w:outlineLvl w:val="1"/>
    </w:pPr>
    <w:rPr>
      <w:rFonts w:ascii="宋体" w:eastAsia="宋体" w:hAnsi="宋体" w:cs="宋体" w:hint="eastAsia"/>
      <w:b/>
      <w:kern w:val="0"/>
      <w:sz w:val="36"/>
      <w:szCs w:val="36"/>
      <w:lang w:val="en-US" w:eastAsia="zh-CN" w:bidi="a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2021-03-04T02:36:00Z</dcterms:created>
  <dcterms:modified xsi:type="dcterms:W3CDTF">2021-03-04T02:49:27Z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